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tbl>
      <w:tblPr>
        <w:tblW w:w="5000" w:type="pct"/>
        <w:jc w:val="left"/>
        <w:tblInd w:w="113" w:type="dxa"/>
        <w:tblBorders>
          <w:bottom w:val="single" w:sz="6" w:space="0" w:color="000001"/>
          <w:insideH w:val="single" w:sz="6" w:space="0" w:color="000001"/>
        </w:tblBorders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sonormal"/>
                <w:rFonts w:eastAsia="Times New Roman"/>
                <w:sz w:val="28"/>
                <w:szCs w:val="28"/>
              </w:rPr>
              <w:t>Общество с ограниченной ответственностью "Файт"</w:t>
            </w:r>
          </w:p>
        </w:tc>
      </w:tr>
      <w:tr>
        <w:trPr>
          <w:trHeight w:val="285" w:hRule="atLeast"/>
          <w:cantSplit w:val="true"/>
        </w:trPr>
        <w:tc>
          <w:tcPr>
            <w:tcW w:w="10772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113" w:type="dxa"/>
        <w:tblBorders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5221"/>
        <w:gridCol w:w="2319"/>
        <w:gridCol w:w="241"/>
        <w:gridCol w:w="1063"/>
        <w:gridCol w:w="244"/>
        <w:gridCol w:w="1683"/>
      </w:tblGrid>
      <w:tr>
        <w:trPr>
          <w:trHeight w:val="285" w:hRule="atLeast"/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bookmarkStart w:id="2" w:name="eC74CB49F"/>
            <w:bookmarkStart w:id="3" w:name="eC74CB49F"/>
            <w:bookmarkEnd w:id="3"/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2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Насибян Р.А.</w:t>
            </w:r>
          </w:p>
        </w:tc>
      </w:tr>
      <w:tr>
        <w:trPr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3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83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>
          <w:trHeight w:val="285" w:hRule="atLeast"/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sonormal"/>
                <w:rFonts w:eastAsia="Times New Roman"/>
              </w:rPr>
              <w:t xml:space="preserve">№ </w:t>
            </w:r>
            <w:r>
              <w:rPr>
                <w:rStyle w:val="Msonormal"/>
                <w:rFonts w:eastAsia="Times New Roman"/>
              </w:rPr>
              <w:t>01 от  01.09.2017г.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 w:before="0" w:after="30"/>
        <w:jc w:val="center"/>
        <w:rPr>
          <w:rFonts w:eastAsia="Times New Roman"/>
        </w:rPr>
      </w:pPr>
      <w:r>
        <w:rPr>
          <w:rFonts w:eastAsia="Times New Roman"/>
        </w:rPr>
        <w:t>ПОЛИТИКА</w:t>
      </w:r>
    </w:p>
    <w:p>
      <w:pPr>
        <w:pStyle w:val="2"/>
        <w:spacing w:before="0" w:after="30"/>
        <w:jc w:val="center"/>
        <w:rPr>
          <w:rFonts w:eastAsia="Times New Roman"/>
        </w:rPr>
      </w:pPr>
      <w:r>
        <w:rPr>
          <w:rFonts w:eastAsia="Times New Roman"/>
        </w:rPr>
        <w:t>информационной безопасности оператора ИСПДн</w:t>
      </w:r>
    </w:p>
    <w:p>
      <w:pPr>
        <w:pStyle w:val="3"/>
        <w:rPr>
          <w:rFonts w:eastAsia="Times New Roman"/>
        </w:rPr>
      </w:pPr>
      <w:r>
        <w:rPr>
          <w:rFonts w:eastAsia="Times New Roman"/>
        </w:rPr>
        <w:t>Введение</w:t>
      </w:r>
    </w:p>
    <w:p>
      <w:pPr>
        <w:pStyle w:val="NormalWeb"/>
        <w:rPr/>
      </w:pPr>
      <w:r>
        <w:rPr>
          <w:sz w:val="22"/>
          <w:szCs w:val="22"/>
        </w:rPr>
        <w:t>Настоящая Политика информационной безопасности (далее — Политика)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оператора Общество с ограниченной ответственностью "Файт".</w:t>
      </w:r>
    </w:p>
    <w:p>
      <w:pPr>
        <w:pStyle w:val="NormalWeb"/>
        <w:rPr/>
      </w:pPr>
      <w:r>
        <w:rPr>
          <w:sz w:val="22"/>
          <w:szCs w:val="22"/>
        </w:rPr>
        <w:t>Политика разработана в соответствии с требованиями Федерального закона от 27 июля 2006 г. № 152-ФЗ "О персональных данных" и Постановления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 и на основании:</w:t>
      </w:r>
    </w:p>
    <w:p>
      <w:pPr>
        <w:pStyle w:val="NormalWeb"/>
        <w:rPr/>
      </w:pPr>
      <w:r>
        <w:rPr>
          <w:sz w:val="22"/>
          <w:szCs w:val="22"/>
        </w:rPr>
        <w:t xml:space="preserve">- Приказа ФСТЭК России от 18.02.2013 № 21 зарегистрирован в Минюсте России 14.05.2013 № 28375 </w:t>
      </w:r>
    </w:p>
    <w:p>
      <w:pPr>
        <w:pStyle w:val="NormalWeb"/>
        <w:rPr/>
      </w:pPr>
      <w:r>
        <w:rPr>
          <w:sz w:val="22"/>
          <w:szCs w:val="22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pStyle w:val="NormalWeb"/>
        <w:rPr/>
      </w:pPr>
      <w:r>
        <w:rPr>
          <w:sz w:val="22"/>
          <w:szCs w:val="22"/>
        </w:rPr>
        <w:t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оператора.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Целью настоящей Политики является обеспечение безопасности объектов защиты оператора информационной системы от всех видов угроз, внешних и внутренних, умышленных и непреднамеренных, минимизация ущерба от возможной реализации угроз безопасности ПДн (УБПДн) информационной системы.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Состав объектов защиты представлен в Перечне персональных данных, подлежащих защите.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Область действия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Требования настоящей Политики распространяются на всех сотрудников оператора (штатных, временных, работающих по контракту и т.п.), а также всех прочих лиц (подрядчики, аудиторы и т.п.).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Система защиты персональных данных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Система защиты персональных данных (СЗПДн), строится на основании: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Отчета о результатах проведения внутренней проверки;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Перечня персональных данных, подлежащих защите;</w:t>
      </w:r>
    </w:p>
    <w:p>
      <w:pPr>
        <w:pStyle w:val="NormalWeb"/>
        <w:rPr/>
      </w:pPr>
      <w:r>
        <w:rPr>
          <w:sz w:val="22"/>
          <w:szCs w:val="22"/>
        </w:rPr>
        <w:t>- Положения о разграничении прав доступа к обрабатываемым персональным данным.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 xml:space="preserve">На основании этих документов определяется необходимый уровень защищенности ПДн каждой ИСПДн оператора. 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- </w:t>
      </w:r>
      <w:r>
        <w:rPr>
          <w:rFonts w:eastAsia="" w:eastAsiaTheme="minorEastAsia"/>
          <w:sz w:val="22"/>
          <w:szCs w:val="22"/>
          <w:highlight w:val="white"/>
        </w:rPr>
        <w:t>АРМ пользователей;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Сервера приложений;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СУБД;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Граница ЛВС;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Каналов передачи в сети общего пользования и (или) международного обмена, если по ним передаются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>
      <w:pPr>
        <w:pStyle w:val="NormalWeb"/>
        <w:rPr>
          <w:highlight w:val="white"/>
        </w:rPr>
      </w:pPr>
      <w:r>
        <w:rPr>
          <w:rFonts w:eastAsia="" w:eastAsiaTheme="minorEastAsia"/>
          <w:sz w:val="22"/>
          <w:szCs w:val="22"/>
          <w:highlight w:val="white"/>
        </w:rPr>
        <w:t>- антивирусные средства для рабочих станций пользователей и серверов.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управление и разграничение доступа пользователей;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регистрацию и учет действий с информацией;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обеспечивать целостность данных;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производить обнаружений вторжений.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Учреждения или лицом, ответственным за обеспечение защиты 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Требования к подсистемам СЗПДн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СЗПДн включает в себя следующие подсистемы: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управления доступом, регистрации и учета;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обеспечения целостности и доступности;</w:t>
      </w:r>
    </w:p>
    <w:p>
      <w:pPr>
        <w:pStyle w:val="NormalWeb"/>
        <w:rPr/>
      </w:pPr>
      <w:r>
        <w:rPr>
          <w:sz w:val="22"/>
          <w:szCs w:val="22"/>
        </w:rPr>
        <w:t>- антивирусной защиты;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анализа защищенности;</w:t>
      </w:r>
    </w:p>
    <w:p>
      <w:pPr>
        <w:pStyle w:val="NormalWeb"/>
        <w:rPr/>
      </w:pPr>
      <w:r>
        <w:rPr>
          <w:sz w:val="22"/>
          <w:szCs w:val="22"/>
        </w:rPr>
        <w:t>- обнаружения вторжений.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управления доступом, регистрации и учета предназначена для реализации следующих функций: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и проверка подлинности субъектов доступа при входе в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терминалов, узлов сети, каналов связи, внешних устройств по логическим именам;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программ, томов, каталогов, файлов, записей, полей записей по именам;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входа (выхода) субъектов доступа в систему (из системы), либо регистрация загрузки и инициализации операционной системы и ее останова.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попыток доступа программных средств (программ, процессов, задач, заданий) к защищаемым файлам;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предприятия, а так же средств защиты, при случайной или намеренной модификации.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антивирусной защиты предназначена для обеспечения антивирусной защиты серверов и АРМ пользователей ИСПДн оператора.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Средства антивирусной защиты предназначены для реализации следующих функций: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резидентный антивирусный мониторинг;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антивирусное сканирование;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скрипт-блокирование;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автоматизированное обновление антивирусных баз;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ограничение прав пользователя на остановку исполняемых задач и изменения настроек антивирусного программного обеспечения;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автоматический запуск сразу после загрузки операционной системы.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Функционал подсистемы может быть реализован программными и программно-аппаратными средствами.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Функционал подсистемы может быть реализован программными и программно-аппаратными средствами.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Пользователи ИСПДн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В ИСПДн оператора можно выделить следующие группы пользователей, участвующих в обработке и хранении ПДн: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Администратора ИСПДн;</w:t>
      </w:r>
    </w:p>
    <w:p>
      <w:pPr>
        <w:pStyle w:val="NormalWeb"/>
        <w:rPr/>
      </w:pPr>
      <w:r>
        <w:rPr>
          <w:sz w:val="22"/>
          <w:szCs w:val="22"/>
        </w:rPr>
        <w:t>- Технического специалиста по обслуживанию периферийного оборудования;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Программист-разработчик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Администратор ИСПДн, сотрудник оператора,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Администратор ИСПДн обладает следующим уровнем доступа и знаний: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полной информацией о системном и прикладном программном обеспечении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полной информацией о технических средствах и конфигурации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имеет доступ ко всем техническим средствам обработки информации и данным ИСПДн;</w:t>
      </w:r>
    </w:p>
    <w:p>
      <w:pPr>
        <w:pStyle w:val="NormalWeb"/>
        <w:rPr/>
      </w:pPr>
      <w:r>
        <w:rPr>
          <w:sz w:val="22"/>
          <w:szCs w:val="22"/>
        </w:rPr>
        <w:t>- обладает правами конфигурирования и административной настройки технических средств ИСПДн;</w:t>
      </w:r>
    </w:p>
    <w:p>
      <w:pPr>
        <w:pStyle w:val="NormalWeb"/>
        <w:rPr/>
      </w:pPr>
      <w:r>
        <w:rPr>
          <w:sz w:val="22"/>
          <w:szCs w:val="22"/>
        </w:rPr>
        <w:t xml:space="preserve">- осуществляет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Технический специалист по обслуживанию, сотрудник оператора,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Технический специалист по обслуживанию обладает следующим уровнем доступа и знаний: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частью информации о системном и прикладном программном обеспечении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частью информации о технических средствах и конфигурации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знает, по меньшей мере, одно легальное имя доступа.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оператора, так и сотрудники сторонних организаций.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Лицо этой категории: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информацией об алгоритмах и программах обработки информации на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Требования к персоналу по обеспечению защиты 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Все сотрудники оператора,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Сотрудники оператора,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Сотрудникам запрещается разглашать защищаемую информацию, которая стала им известна при работе с информационными системами оператора, третьим лицам.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При работе с ПДн в ИСПДн сотрудники оператора обязаны обеспечить отсутствие возможности просмотра ПДн третьими лицами с мониторов АРМ или терминалов.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Ответственность сотрудников ИСПДн оператора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(ст.ст. 272 - 274 Уголовного кодекса РФ).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Администратор ИСПДн несет ответственность за все действия, совершенные от имени его учетных записей или системных учетных записей, если не доказан факт несанкционированного использования учетных записей.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нарушениях сотрудниками оператора -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>
      <w:pPr>
        <w:pStyle w:val="NormalWeb"/>
        <w:numPr>
          <w:ilvl w:val="1"/>
          <w:numId w:val="1"/>
        </w:numPr>
        <w:spacing w:before="0" w:after="75"/>
        <w:ind w:hanging="0"/>
        <w:rPr/>
      </w:pPr>
      <w:r>
        <w:rPr>
          <w:sz w:val="22"/>
          <w:szCs w:val="22"/>
        </w:rPr>
        <w:t>Приведенные выше требования нормативных документов по защите информации должны быть отражены в должностных инструкциях сотрудников оператора.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567" w:right="567" w:header="709" w:top="766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32.8pt;margin-top:0.05pt;width:5.7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02258"/>
    <w:pPr>
      <w:spacing w:lineRule="atLeast" w:line="450" w:before="0" w:after="512"/>
      <w:outlineLvl w:val="1"/>
    </w:pPr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paragraph" w:styleId="3">
    <w:name w:val="Heading 3"/>
    <w:basedOn w:val="Normal"/>
    <w:link w:val="30"/>
    <w:uiPriority w:val="9"/>
    <w:qFormat/>
    <w:rsid w:val="00302258"/>
    <w:pPr>
      <w:spacing w:lineRule="atLeast" w:line="330" w:before="580" w:after="80"/>
      <w:outlineLvl w:val="2"/>
    </w:pPr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02258"/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02258"/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Msonormal" w:customStyle="1">
    <w:name w:val="msonormal"/>
    <w:basedOn w:val="DefaultParagraphFont"/>
    <w:qFormat/>
    <w:rsid w:val="00302258"/>
    <w:rPr>
      <w:rFonts w:ascii="Times New Roman" w:hAnsi="Times New Roman" w:cs="Times New Roman"/>
      <w:sz w:val="22"/>
      <w:szCs w:val="22"/>
      <w:lang w:eastAsia="en-US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302258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302258"/>
    <w:rPr/>
  </w:style>
  <w:style w:type="character" w:styleId="Pagenumber">
    <w:name w:val="page number"/>
    <w:basedOn w:val="DefaultParagraphFont"/>
    <w:uiPriority w:val="99"/>
    <w:semiHidden/>
    <w:unhideWhenUsed/>
    <w:qFormat/>
    <w:rsid w:val="00302258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02258"/>
    <w:pPr>
      <w:spacing w:lineRule="atLeast" w:line="315" w:before="0" w:after="75"/>
    </w:pPr>
    <w:rPr>
      <w:rFonts w:ascii="Times New Roman" w:hAnsi="Times New Roman" w:eastAsia="" w:cs="Times New Roman" w:eastAsiaTheme="minorEastAsia"/>
      <w:color w:val="000000"/>
      <w:sz w:val="24"/>
      <w:szCs w:val="24"/>
      <w:lang w:eastAsia="ru-RU"/>
    </w:rPr>
  </w:style>
  <w:style w:type="paragraph" w:styleId="Style19">
    <w:name w:val="Header"/>
    <w:basedOn w:val="Normal"/>
    <w:link w:val="a5"/>
    <w:uiPriority w:val="99"/>
    <w:unhideWhenUsed/>
    <w:rsid w:val="003022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7"/>
    <w:uiPriority w:val="99"/>
    <w:unhideWhenUsed/>
    <w:rsid w:val="003022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LibreOffice/5.2.3.3$Windows_X86_64 LibreOffice_project/d54a8868f08a7b39642414cf2c8ef2f228f780cf</Application>
  <Pages>6</Pages>
  <Words>1752</Words>
  <CharactersWithSpaces>12680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2017-10-30T08:48:00Z</dcterms:created>
  <dc:creator>FreshDoc</dc:creator>
  <dc:description/>
  <dc:language>ru-RU</dc:language>
  <cp:lastModifiedBy/>
  <dcterms:modified xsi:type="dcterms:W3CDTF">2017-11-21T15:26:17Z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